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nil"/>
          <w:left w:val="nil"/>
          <w:right w:val="nil"/>
        </w:tblBorders>
        <w:tblLayout w:type="fixed"/>
        <w:tblLook w:val="0000" w:firstRow="0" w:lastRow="0" w:firstColumn="0" w:lastColumn="0" w:noHBand="0" w:noVBand="0"/>
      </w:tblPr>
      <w:tblGrid>
        <w:gridCol w:w="9322"/>
      </w:tblGrid>
      <w:tr w:rsidR="00F43D11" w:rsidTr="00F43D11">
        <w:tblPrEx>
          <w:tblCellMar>
            <w:top w:w="0" w:type="dxa"/>
            <w:bottom w:w="0" w:type="dxa"/>
          </w:tblCellMar>
        </w:tblPrEx>
        <w:tc>
          <w:tcPr>
            <w:tcW w:w="9322" w:type="dxa"/>
            <w:tcMar>
              <w:top w:w="400" w:type="nil"/>
              <w:bottom w:w="400" w:type="nil"/>
              <w:right w:w="400" w:type="nil"/>
            </w:tcMar>
          </w:tcPr>
          <w:p w:rsidR="00F43D11" w:rsidRDefault="00F43D11">
            <w:pPr>
              <w:widowControl w:val="0"/>
              <w:autoSpaceDE w:val="0"/>
              <w:autoSpaceDN w:val="0"/>
              <w:adjustRightInd w:val="0"/>
              <w:rPr>
                <w:rFonts w:ascii="Verdana" w:hAnsi="Verdana" w:cs="Verdana"/>
                <w:color w:val="262626"/>
                <w:sz w:val="22"/>
                <w:szCs w:val="22"/>
              </w:rPr>
            </w:pPr>
            <w:r>
              <w:rPr>
                <w:rFonts w:ascii="Verdana" w:hAnsi="Verdana" w:cs="Verdana"/>
                <w:noProof/>
                <w:color w:val="262626"/>
                <w:sz w:val="22"/>
                <w:szCs w:val="22"/>
              </w:rPr>
              <w:drawing>
                <wp:inline distT="0" distB="0" distL="0" distR="0" wp14:anchorId="5E113E24" wp14:editId="5689C7C3">
                  <wp:extent cx="3251200" cy="4165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1200" cy="416560"/>
                          </a:xfrm>
                          <a:prstGeom prst="rect">
                            <a:avLst/>
                          </a:prstGeom>
                          <a:noFill/>
                          <a:ln>
                            <a:noFill/>
                          </a:ln>
                        </pic:spPr>
                      </pic:pic>
                    </a:graphicData>
                  </a:graphic>
                </wp:inline>
              </w:drawing>
            </w:r>
          </w:p>
          <w:p w:rsidR="00F43D11" w:rsidRDefault="00F43D11" w:rsidP="00F43D11">
            <w:pPr>
              <w:widowControl w:val="0"/>
              <w:autoSpaceDE w:val="0"/>
              <w:autoSpaceDN w:val="0"/>
              <w:adjustRightInd w:val="0"/>
              <w:ind w:right="-1887"/>
              <w:rPr>
                <w:rFonts w:ascii="Verdana" w:hAnsi="Verdana" w:cs="Verdana"/>
                <w:color w:val="262626"/>
                <w:sz w:val="22"/>
                <w:szCs w:val="22"/>
              </w:rPr>
            </w:pPr>
            <w:bookmarkStart w:id="0" w:name="_GoBack"/>
            <w:bookmarkEnd w:id="0"/>
          </w:p>
          <w:p w:rsidR="00F43D11" w:rsidRDefault="00F43D1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Biographie </w:t>
            </w:r>
          </w:p>
          <w:p w:rsidR="00F43D11" w:rsidRDefault="00F43D11">
            <w:pPr>
              <w:widowControl w:val="0"/>
              <w:autoSpaceDE w:val="0"/>
              <w:autoSpaceDN w:val="0"/>
              <w:adjustRightInd w:val="0"/>
              <w:rPr>
                <w:rFonts w:ascii="Verdana" w:hAnsi="Verdana" w:cs="Verdana"/>
                <w:color w:val="262626"/>
                <w:sz w:val="22"/>
                <w:szCs w:val="22"/>
              </w:rPr>
            </w:pPr>
          </w:p>
          <w:p w:rsidR="00F43D11" w:rsidRDefault="00F43D1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Komparse der Wiener Staatsoper seit 1970. Solist der Mozart-Klavierkonzerte KV 466 und 467(2.Satz) 2008 und 2010 im Festsaal der Wiener Hofburg bzw. der Universität Wien. Gesang: Einige Jahre Mitwirkung im Chor der Bachgemeinde Wien. Selbststudium sowie Meisterkurs bei </w:t>
            </w:r>
            <w:proofErr w:type="spellStart"/>
            <w:r>
              <w:rPr>
                <w:rFonts w:ascii="Verdana" w:hAnsi="Verdana" w:cs="Verdana"/>
                <w:color w:val="262626"/>
                <w:sz w:val="22"/>
                <w:szCs w:val="22"/>
              </w:rPr>
              <w:t>Kms</w:t>
            </w:r>
            <w:proofErr w:type="spellEnd"/>
            <w:r>
              <w:rPr>
                <w:rFonts w:ascii="Verdana" w:hAnsi="Verdana" w:cs="Verdana"/>
                <w:color w:val="262626"/>
                <w:sz w:val="22"/>
                <w:szCs w:val="22"/>
              </w:rPr>
              <w:t xml:space="preserve">. Sona </w:t>
            </w:r>
            <w:proofErr w:type="spellStart"/>
            <w:r>
              <w:rPr>
                <w:rFonts w:ascii="Verdana" w:hAnsi="Verdana" w:cs="Verdana"/>
                <w:color w:val="262626"/>
                <w:sz w:val="22"/>
                <w:szCs w:val="22"/>
              </w:rPr>
              <w:t>Ghazarian</w:t>
            </w:r>
            <w:proofErr w:type="spellEnd"/>
            <w:r>
              <w:rPr>
                <w:rFonts w:ascii="Verdana" w:hAnsi="Verdana" w:cs="Verdana"/>
                <w:color w:val="262626"/>
                <w:sz w:val="22"/>
                <w:szCs w:val="22"/>
              </w:rPr>
              <w:t xml:space="preserve"> im Rahmen des Wiener Musikseminars, Meisterkurs Bel Canto Bella Voce bei </w:t>
            </w:r>
            <w:proofErr w:type="spellStart"/>
            <w:r>
              <w:rPr>
                <w:rFonts w:ascii="Verdana" w:hAnsi="Verdana" w:cs="Verdana"/>
                <w:color w:val="262626"/>
                <w:sz w:val="22"/>
                <w:szCs w:val="22"/>
              </w:rPr>
              <w:t>Rusalina</w:t>
            </w:r>
            <w:proofErr w:type="spellEnd"/>
            <w:r>
              <w:rPr>
                <w:rFonts w:ascii="Verdana" w:hAnsi="Verdana" w:cs="Verdana"/>
                <w:color w:val="262626"/>
                <w:sz w:val="22"/>
                <w:szCs w:val="22"/>
              </w:rPr>
              <w:t xml:space="preserve"> </w:t>
            </w:r>
            <w:proofErr w:type="spellStart"/>
            <w:r>
              <w:rPr>
                <w:rFonts w:ascii="Verdana" w:hAnsi="Verdana" w:cs="Verdana"/>
                <w:color w:val="262626"/>
                <w:sz w:val="22"/>
                <w:szCs w:val="22"/>
              </w:rPr>
              <w:t>Mochukova</w:t>
            </w:r>
            <w:proofErr w:type="spellEnd"/>
            <w:r>
              <w:rPr>
                <w:rFonts w:ascii="Verdana" w:hAnsi="Verdana" w:cs="Verdana"/>
                <w:color w:val="262626"/>
                <w:sz w:val="22"/>
                <w:szCs w:val="22"/>
              </w:rPr>
              <w:t xml:space="preserve"> und </w:t>
            </w:r>
            <w:proofErr w:type="spellStart"/>
            <w:r>
              <w:rPr>
                <w:rFonts w:ascii="Verdana" w:hAnsi="Verdana" w:cs="Verdana"/>
                <w:color w:val="262626"/>
                <w:sz w:val="22"/>
                <w:szCs w:val="22"/>
              </w:rPr>
              <w:t>Chanda</w:t>
            </w:r>
            <w:proofErr w:type="spellEnd"/>
            <w:r>
              <w:rPr>
                <w:rFonts w:ascii="Verdana" w:hAnsi="Verdana" w:cs="Verdana"/>
                <w:color w:val="262626"/>
                <w:sz w:val="22"/>
                <w:szCs w:val="22"/>
              </w:rPr>
              <w:t xml:space="preserve"> </w:t>
            </w:r>
            <w:proofErr w:type="spellStart"/>
            <w:r>
              <w:rPr>
                <w:rFonts w:ascii="Verdana" w:hAnsi="Verdana" w:cs="Verdana"/>
                <w:color w:val="262626"/>
                <w:sz w:val="22"/>
                <w:szCs w:val="22"/>
              </w:rPr>
              <w:t>VanderHart</w:t>
            </w:r>
            <w:proofErr w:type="spellEnd"/>
            <w:r>
              <w:rPr>
                <w:rFonts w:ascii="Verdana" w:hAnsi="Verdana" w:cs="Verdana"/>
                <w:color w:val="262626"/>
                <w:sz w:val="22"/>
                <w:szCs w:val="22"/>
              </w:rPr>
              <w:t xml:space="preserve"> sowie Gesangsstunden bei </w:t>
            </w:r>
            <w:proofErr w:type="spellStart"/>
            <w:r>
              <w:rPr>
                <w:rFonts w:ascii="Verdana" w:hAnsi="Verdana" w:cs="Verdana"/>
                <w:color w:val="262626"/>
                <w:sz w:val="22"/>
                <w:szCs w:val="22"/>
              </w:rPr>
              <w:t>Kms</w:t>
            </w:r>
            <w:proofErr w:type="spellEnd"/>
            <w:r>
              <w:rPr>
                <w:rFonts w:ascii="Verdana" w:hAnsi="Verdana" w:cs="Verdana"/>
                <w:color w:val="262626"/>
                <w:sz w:val="22"/>
                <w:szCs w:val="22"/>
              </w:rPr>
              <w:t xml:space="preserve">. Hilde Zadek und </w:t>
            </w:r>
            <w:proofErr w:type="spellStart"/>
            <w:r>
              <w:rPr>
                <w:rFonts w:ascii="Verdana" w:hAnsi="Verdana" w:cs="Verdana"/>
                <w:color w:val="262626"/>
                <w:sz w:val="22"/>
                <w:szCs w:val="22"/>
              </w:rPr>
              <w:t>Kms</w:t>
            </w:r>
            <w:proofErr w:type="spellEnd"/>
            <w:r>
              <w:rPr>
                <w:rFonts w:ascii="Verdana" w:hAnsi="Verdana" w:cs="Verdana"/>
                <w:color w:val="262626"/>
                <w:sz w:val="22"/>
                <w:szCs w:val="22"/>
              </w:rPr>
              <w:t xml:space="preserve">. Heinz Holecek.  </w:t>
            </w:r>
          </w:p>
          <w:p w:rsidR="00F43D11" w:rsidRDefault="00F43D11">
            <w:pPr>
              <w:widowControl w:val="0"/>
              <w:autoSpaceDE w:val="0"/>
              <w:autoSpaceDN w:val="0"/>
              <w:adjustRightInd w:val="0"/>
              <w:rPr>
                <w:rFonts w:ascii="Verdana" w:hAnsi="Verdana" w:cs="Verdana"/>
                <w:color w:val="262626"/>
                <w:sz w:val="22"/>
                <w:szCs w:val="22"/>
              </w:rPr>
            </w:pPr>
          </w:p>
          <w:p w:rsidR="00F43D11" w:rsidRDefault="00F43D11">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Gerolds Repertoire erstreckt sich von Liedern von Schubert, Schumann und </w:t>
            </w:r>
            <w:proofErr w:type="spellStart"/>
            <w:r>
              <w:rPr>
                <w:rFonts w:ascii="Verdana" w:hAnsi="Verdana" w:cs="Verdana"/>
                <w:color w:val="262626"/>
                <w:sz w:val="22"/>
                <w:szCs w:val="22"/>
              </w:rPr>
              <w:t>Strauss</w:t>
            </w:r>
            <w:proofErr w:type="spellEnd"/>
            <w:r>
              <w:rPr>
                <w:rFonts w:ascii="Verdana" w:hAnsi="Verdana" w:cs="Verdana"/>
                <w:color w:val="262626"/>
                <w:sz w:val="22"/>
                <w:szCs w:val="22"/>
              </w:rPr>
              <w:t xml:space="preserve">, Arien und Duette aus Mozartopern sowie Operetten bis zu zahlreichen Wienerliedern. Ein besonderes Augenmerk richtet Wolfgang Gerold auf die Gestaltung des musikalischen Werks seines Vaters Hans Gerold, der zahlreiche Chansons und Wienerlieder komponiert hat. Zu dessen 125. Geburtstag 2008 Lieder-Matinee in Begleitung von Prof. Dr. Klaus </w:t>
            </w:r>
            <w:proofErr w:type="spellStart"/>
            <w:r>
              <w:rPr>
                <w:rFonts w:ascii="Verdana" w:hAnsi="Verdana" w:cs="Verdana"/>
                <w:color w:val="262626"/>
                <w:sz w:val="22"/>
                <w:szCs w:val="22"/>
              </w:rPr>
              <w:t>Laczika</w:t>
            </w:r>
            <w:proofErr w:type="spellEnd"/>
            <w:r>
              <w:rPr>
                <w:rFonts w:ascii="Verdana" w:hAnsi="Verdana" w:cs="Verdana"/>
                <w:color w:val="262626"/>
                <w:sz w:val="22"/>
                <w:szCs w:val="22"/>
              </w:rPr>
              <w:t xml:space="preserve"> in den </w:t>
            </w:r>
            <w:proofErr w:type="spellStart"/>
            <w:r>
              <w:rPr>
                <w:rFonts w:ascii="Verdana" w:hAnsi="Verdana" w:cs="Verdana"/>
                <w:color w:val="262626"/>
                <w:sz w:val="22"/>
                <w:szCs w:val="22"/>
              </w:rPr>
              <w:t>Sträuselsälen</w:t>
            </w:r>
            <w:proofErr w:type="spellEnd"/>
            <w:r>
              <w:rPr>
                <w:rFonts w:ascii="Verdana" w:hAnsi="Verdana" w:cs="Verdana"/>
                <w:color w:val="262626"/>
                <w:sz w:val="22"/>
                <w:szCs w:val="22"/>
              </w:rPr>
              <w:t xml:space="preserve"> des Theaters in der Josefstadt. Auftritte mit Wienerliedern und Operettenmelodien bei Hauskonzerten, Heurigen sowie beim Ärzte- und </w:t>
            </w:r>
            <w:proofErr w:type="spellStart"/>
            <w:r>
              <w:rPr>
                <w:rFonts w:ascii="Verdana" w:hAnsi="Verdana" w:cs="Verdana"/>
                <w:color w:val="262626"/>
                <w:sz w:val="22"/>
                <w:szCs w:val="22"/>
              </w:rPr>
              <w:t>Philharmonikerball</w:t>
            </w:r>
            <w:proofErr w:type="spellEnd"/>
            <w:r>
              <w:rPr>
                <w:rFonts w:ascii="Verdana" w:hAnsi="Verdana" w:cs="Verdana"/>
                <w:color w:val="262626"/>
                <w:sz w:val="22"/>
                <w:szCs w:val="22"/>
              </w:rPr>
              <w:t>. Auftritte mit "</w:t>
            </w:r>
            <w:proofErr w:type="spellStart"/>
            <w:r>
              <w:rPr>
                <w:rFonts w:ascii="Verdana" w:hAnsi="Verdana" w:cs="Verdana"/>
                <w:color w:val="262626"/>
                <w:sz w:val="22"/>
                <w:szCs w:val="22"/>
              </w:rPr>
              <w:t>PhiliTango</w:t>
            </w:r>
            <w:proofErr w:type="spellEnd"/>
            <w:r>
              <w:rPr>
                <w:rFonts w:ascii="Verdana" w:hAnsi="Verdana" w:cs="Verdana"/>
                <w:color w:val="262626"/>
                <w:sz w:val="22"/>
                <w:szCs w:val="22"/>
              </w:rPr>
              <w:t>", einem Ensemble der Wiener Philharmoniker. Mit dem Leutnant in "</w:t>
            </w:r>
            <w:proofErr w:type="spellStart"/>
            <w:r>
              <w:rPr>
                <w:rFonts w:ascii="Verdana" w:hAnsi="Verdana" w:cs="Verdana"/>
                <w:color w:val="262626"/>
                <w:sz w:val="22"/>
                <w:szCs w:val="22"/>
              </w:rPr>
              <w:t>Gasparone</w:t>
            </w:r>
            <w:proofErr w:type="spellEnd"/>
            <w:r>
              <w:rPr>
                <w:rFonts w:ascii="Verdana" w:hAnsi="Verdana" w:cs="Verdana"/>
                <w:color w:val="262626"/>
                <w:sz w:val="22"/>
                <w:szCs w:val="22"/>
              </w:rPr>
              <w:t xml:space="preserve">" und Baron Arpad </w:t>
            </w:r>
            <w:proofErr w:type="spellStart"/>
            <w:r>
              <w:rPr>
                <w:rFonts w:ascii="Verdana" w:hAnsi="Verdana" w:cs="Verdana"/>
                <w:color w:val="262626"/>
                <w:sz w:val="22"/>
                <w:szCs w:val="22"/>
              </w:rPr>
              <w:t>Ferency</w:t>
            </w:r>
            <w:proofErr w:type="spellEnd"/>
            <w:r>
              <w:rPr>
                <w:rFonts w:ascii="Verdana" w:hAnsi="Verdana" w:cs="Verdana"/>
                <w:color w:val="262626"/>
                <w:sz w:val="22"/>
                <w:szCs w:val="22"/>
              </w:rPr>
              <w:t xml:space="preserve"> in "Wo die Lerche singt" 2013 erstmals beim </w:t>
            </w:r>
            <w:proofErr w:type="spellStart"/>
            <w:r>
              <w:rPr>
                <w:rFonts w:ascii="Verdana" w:hAnsi="Verdana" w:cs="Verdana"/>
                <w:color w:val="262626"/>
                <w:sz w:val="22"/>
                <w:szCs w:val="22"/>
              </w:rPr>
              <w:t>Lehár</w:t>
            </w:r>
            <w:proofErr w:type="spellEnd"/>
            <w:r>
              <w:rPr>
                <w:rFonts w:ascii="Verdana" w:hAnsi="Verdana" w:cs="Verdana"/>
                <w:color w:val="262626"/>
                <w:sz w:val="22"/>
                <w:szCs w:val="22"/>
              </w:rPr>
              <w:t xml:space="preserve"> Festival Bad Ischl. </w:t>
            </w:r>
          </w:p>
        </w:tc>
      </w:tr>
    </w:tbl>
    <w:p w:rsidR="00853611" w:rsidRDefault="00853611"/>
    <w:sectPr w:rsidR="00853611" w:rsidSect="005B674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11"/>
    <w:rsid w:val="005B674A"/>
    <w:rsid w:val="00853611"/>
    <w:rsid w:val="00F43D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BAED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43D1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43D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43D1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43D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1114</Characters>
  <Application>Microsoft Macintosh Word</Application>
  <DocSecurity>0</DocSecurity>
  <Lines>9</Lines>
  <Paragraphs>2</Paragraphs>
  <ScaleCrop>false</ScaleCrop>
  <Company>Gerold</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Gerold</dc:creator>
  <cp:keywords/>
  <dc:description/>
  <cp:lastModifiedBy>Wolfgang Gerold</cp:lastModifiedBy>
  <cp:revision>1</cp:revision>
  <dcterms:created xsi:type="dcterms:W3CDTF">2013-10-12T22:45:00Z</dcterms:created>
  <dcterms:modified xsi:type="dcterms:W3CDTF">2013-10-12T22:45:00Z</dcterms:modified>
</cp:coreProperties>
</file>